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911A185"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36CCA">
              <w:rPr>
                <w:rFonts w:cs="Arial"/>
                <w:color w:val="FFFFFF" w:themeColor="background1"/>
                <w:sz w:val="32"/>
                <w:szCs w:val="32"/>
                <w:shd w:val="clear" w:color="auto" w:fill="1F3864" w:themeFill="accent1" w:themeFillShade="80"/>
                <w:lang w:val="en-US"/>
              </w:rPr>
              <w:t>contribution</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2CA080AA"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D61AB">
              <w:rPr>
                <w:rFonts w:cs="Arial"/>
                <w:color w:val="FFFFFF" w:themeColor="background1"/>
                <w:sz w:val="32"/>
                <w:szCs w:val="32"/>
                <w:shd w:val="clear" w:color="auto" w:fill="1F3864" w:themeFill="accent1" w:themeFillShade="80"/>
                <w:lang w:val="en-US"/>
              </w:rPr>
              <w:t>5</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473E75"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49F2526D" w:rsidR="006D3771" w:rsidRPr="008B6B20" w:rsidRDefault="0066401C" w:rsidP="006D3771">
            <w:pPr>
              <w:jc w:val="center"/>
              <w:rPr>
                <w:sz w:val="32"/>
                <w:szCs w:val="32"/>
                <w:lang w:val="en-GB"/>
              </w:rPr>
            </w:pPr>
            <w:r>
              <w:rPr>
                <w:sz w:val="32"/>
                <w:szCs w:val="32"/>
                <w:lang w:val="en-GB"/>
              </w:rPr>
              <w:t xml:space="preserve">Finland </w:t>
            </w:r>
          </w:p>
          <w:p w14:paraId="1EE0812F" w14:textId="73DF6167" w:rsidR="006D3771" w:rsidRDefault="006D3771">
            <w:pPr>
              <w:rPr>
                <w:lang w:val="en-US"/>
              </w:rPr>
            </w:pPr>
          </w:p>
        </w:tc>
      </w:tr>
    </w:tbl>
    <w:p w14:paraId="30D2EC4D" w14:textId="77777777" w:rsidR="001A0B36" w:rsidRDefault="001A0B36">
      <w:pPr>
        <w:rPr>
          <w:rFonts w:cs="Arial"/>
          <w:color w:val="FFFFFF" w:themeColor="background1"/>
          <w:sz w:val="22"/>
          <w:szCs w:val="22"/>
          <w:shd w:val="clear" w:color="auto" w:fill="1F3864" w:themeFill="accent1" w:themeFillShade="80"/>
          <w:lang w:val="en-GB"/>
        </w:rPr>
      </w:pPr>
    </w:p>
    <w:p w14:paraId="2ADAF512" w14:textId="77777777" w:rsidR="008B6B20" w:rsidRPr="00574B1E" w:rsidRDefault="008B6B20" w:rsidP="008B6B20">
      <w:pPr>
        <w:keepNext/>
        <w:spacing w:before="320"/>
        <w:outlineLvl w:val="0"/>
        <w:rPr>
          <w:rFonts w:ascii="Calibri Light" w:eastAsia="Times New Roman" w:hAnsi="Calibri Light" w:cs="Calibri Light"/>
          <w:color w:val="2F5496"/>
          <w:kern w:val="36"/>
          <w:sz w:val="32"/>
          <w:szCs w:val="32"/>
          <w:lang w:val="en-US"/>
        </w:rPr>
      </w:pPr>
      <w:r w:rsidRPr="00574B1E">
        <w:rPr>
          <w:rFonts w:ascii="Calibri Light" w:eastAsia="Times New Roman" w:hAnsi="Calibri Light" w:cs="Calibri Light"/>
          <w:color w:val="2F5496"/>
          <w:kern w:val="36"/>
          <w:sz w:val="32"/>
          <w:szCs w:val="32"/>
          <w:lang w:val="en-US"/>
        </w:rPr>
        <w:t xml:space="preserve">I Justice System </w:t>
      </w:r>
    </w:p>
    <w:p w14:paraId="2CF8867C" w14:textId="77777777" w:rsidR="008B6B20" w:rsidRPr="00574B1E" w:rsidRDefault="008B6B20" w:rsidP="008B6B20">
      <w:pPr>
        <w:autoSpaceDE w:val="0"/>
        <w:autoSpaceDN w:val="0"/>
        <w:rPr>
          <w:rFonts w:ascii="Calibri" w:hAnsi="Calibri" w:cs="Calibri"/>
          <w:lang w:val="en-US"/>
        </w:rPr>
      </w:pPr>
    </w:p>
    <w:p w14:paraId="554C1FCF" w14:textId="77777777" w:rsidR="008B6B20" w:rsidRPr="00574B1E" w:rsidRDefault="008B6B20" w:rsidP="008B6B20">
      <w:pPr>
        <w:autoSpaceDE w:val="0"/>
        <w:autoSpaceDN w:val="0"/>
        <w:jc w:val="both"/>
        <w:rPr>
          <w:rFonts w:ascii="Calibri" w:hAnsi="Calibri" w:cs="Calibri"/>
          <w:color w:val="000000"/>
          <w:lang w:val="en-US"/>
        </w:rPr>
      </w:pPr>
      <w:r w:rsidRPr="00574B1E">
        <w:rPr>
          <w:rFonts w:ascii="Calibri" w:hAnsi="Calibri" w:cs="Calibri"/>
          <w:color w:val="000000"/>
          <w:lang w:val="en-US"/>
        </w:rPr>
        <w:t xml:space="preserve">The European Commission for the Efficiency of Justice (CEPEJ) regularly collects data on judicial systems concerning efficiency and quality of the justice system. </w:t>
      </w:r>
    </w:p>
    <w:p w14:paraId="646D1D17"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574B1E">
        <w:rPr>
          <w:rFonts w:ascii="Calibri" w:hAnsi="Calibri" w:cs="Calibri"/>
          <w:color w:val="000000"/>
          <w:lang w:val="en-US"/>
        </w:rPr>
        <w:t xml:space="preserve">In 2024, 2022 data have been collected, quality checked and the CEPEJ </w:t>
      </w:r>
      <w:r w:rsidRPr="0003402A">
        <w:rPr>
          <w:rFonts w:ascii="Calibri" w:hAnsi="Calibri" w:cs="Calibri"/>
          <w:color w:val="000000"/>
          <w:lang w:val="en-US"/>
        </w:rPr>
        <w:t>European Judicial Systems Evaluation Report (</w:t>
      </w:r>
      <w:hyperlink r:id="rId9" w:history="1">
        <w:r w:rsidRPr="0003402A">
          <w:rPr>
            <w:rFonts w:ascii="Calibri" w:hAnsi="Calibri" w:cs="Calibri"/>
            <w:color w:val="0563C1"/>
            <w:u w:val="single"/>
            <w:lang w:val="en-US"/>
          </w:rPr>
          <w:t>General analyses</w:t>
        </w:r>
      </w:hyperlink>
      <w:r w:rsidRPr="0003402A">
        <w:rPr>
          <w:rFonts w:ascii="Calibri" w:hAnsi="Calibri" w:cs="Calibri"/>
          <w:color w:val="000000"/>
          <w:lang w:val="en-US"/>
        </w:rPr>
        <w:t xml:space="preserve"> and  </w:t>
      </w:r>
      <w:hyperlink r:id="rId10" w:history="1">
        <w:r w:rsidRPr="0003402A">
          <w:rPr>
            <w:rFonts w:ascii="Calibri" w:hAnsi="Calibri" w:cs="Calibri"/>
            <w:color w:val="0563C1"/>
            <w:u w:val="single"/>
            <w:lang w:val="en-US"/>
          </w:rPr>
          <w:t>CEPEJ-STAT database</w:t>
        </w:r>
      </w:hyperlink>
      <w:r w:rsidRPr="0003402A">
        <w:rPr>
          <w:rFonts w:ascii="Calibri" w:hAnsi="Calibri" w:cs="Calibri"/>
          <w:color w:val="000000"/>
          <w:lang w:val="en-US"/>
        </w:rPr>
        <w:t xml:space="preserve">) was </w:t>
      </w:r>
      <w:r w:rsidRPr="00574B1E">
        <w:rPr>
          <w:rFonts w:ascii="Calibri" w:hAnsi="Calibri" w:cs="Calibri"/>
          <w:color w:val="000000"/>
          <w:lang w:val="en-US"/>
        </w:rPr>
        <w:t xml:space="preserve">published. </w:t>
      </w:r>
      <w:r w:rsidRPr="0003402A">
        <w:rPr>
          <w:rFonts w:ascii="Calibri" w:hAnsi="Calibri" w:cs="Calibri"/>
          <w:color w:val="000000"/>
          <w:lang w:val="en-US"/>
        </w:rPr>
        <w:t xml:space="preserve">This report also includes </w:t>
      </w:r>
      <w:r w:rsidRPr="00574B1E">
        <w:rPr>
          <w:rFonts w:ascii="Calibri" w:hAnsi="Calibri" w:cs="Calibri"/>
          <w:color w:val="000000"/>
          <w:lang w:val="en-US"/>
        </w:rPr>
        <w:t xml:space="preserve">country profiles for each Council of Europe Member State, based on 2022 data. </w:t>
      </w:r>
    </w:p>
    <w:p w14:paraId="4901F3D7" w14:textId="75128B4F" w:rsidR="008B6B20" w:rsidRPr="00574B1E" w:rsidRDefault="00000000" w:rsidP="008B6B20">
      <w:pPr>
        <w:rPr>
          <w:rFonts w:ascii="Calibri" w:hAnsi="Calibri" w:cs="Calibri"/>
          <w:lang w:val="en-US"/>
        </w:rPr>
      </w:pPr>
      <w:hyperlink r:id="rId11" w:history="1">
        <w:r w:rsidR="0066401C">
          <w:rPr>
            <w:rStyle w:val="Hyperlink"/>
            <w:rFonts w:ascii="Calibri" w:hAnsi="Calibri" w:cs="Calibri"/>
            <w:lang w:val="en-US"/>
          </w:rPr>
          <w:t xml:space="preserve">CEPEJ Evaluation Report - Country Profiles – Finland </w:t>
        </w:r>
      </w:hyperlink>
      <w:r w:rsidR="008B6B20" w:rsidRPr="00574B1E">
        <w:rPr>
          <w:rFonts w:ascii="Calibri" w:hAnsi="Calibri" w:cs="Calibri"/>
          <w:lang w:val="en-US"/>
        </w:rPr>
        <w:t xml:space="preserve"> </w:t>
      </w:r>
    </w:p>
    <w:p w14:paraId="6AF45BF0"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03402A">
        <w:rPr>
          <w:rFonts w:ascii="Calibri" w:hAnsi="Calibri" w:cs="Calibri"/>
          <w:color w:val="000000"/>
          <w:lang w:val="en-US"/>
        </w:rPr>
        <w:t xml:space="preserve">In addition, CEPEJ prepares Country profiles in the framework of the CEPEJ Study for the EU Justice Scoreboard. </w:t>
      </w:r>
    </w:p>
    <w:p w14:paraId="3B78086A" w14:textId="06DB3D46" w:rsidR="008B6B20" w:rsidRPr="00574B1E" w:rsidRDefault="00000000" w:rsidP="008B6B20">
      <w:pPr>
        <w:shd w:val="clear" w:color="auto" w:fill="FFFFFF"/>
        <w:spacing w:before="100" w:beforeAutospacing="1" w:after="100" w:afterAutospacing="1"/>
        <w:rPr>
          <w:rFonts w:ascii="Calibri" w:hAnsi="Calibri" w:cs="Calibri"/>
          <w:color w:val="161616"/>
          <w:lang w:val="en-US"/>
        </w:rPr>
      </w:pPr>
      <w:hyperlink r:id="rId12" w:history="1">
        <w:r w:rsidR="0066401C">
          <w:rPr>
            <w:rStyle w:val="Hyperlink"/>
            <w:rFonts w:ascii="Calibri" w:hAnsi="Calibri" w:cs="Calibri"/>
            <w:lang w:val="en-US"/>
          </w:rPr>
          <w:t>CEPEJ Country fiche - Scoreboard - Finland (2022 data)</w:t>
        </w:r>
      </w:hyperlink>
    </w:p>
    <w:p w14:paraId="06E798A9" w14:textId="77777777" w:rsidR="008B6B20" w:rsidRPr="0003402A" w:rsidRDefault="008B6B20" w:rsidP="008B6B20">
      <w:pPr>
        <w:autoSpaceDE w:val="0"/>
        <w:autoSpaceDN w:val="0"/>
        <w:jc w:val="both"/>
        <w:rPr>
          <w:rFonts w:ascii="Calibri" w:hAnsi="Calibri" w:cs="Calibri"/>
          <w:color w:val="000000"/>
          <w:lang w:val="en-US"/>
        </w:rPr>
      </w:pPr>
      <w:r w:rsidRPr="0003402A">
        <w:rPr>
          <w:rFonts w:ascii="Calibri" w:hAnsi="Calibri" w:cs="Calibri"/>
          <w:color w:val="000000"/>
          <w:lang w:val="en-US"/>
        </w:rPr>
        <w:t>The 2023 data have been collected, quality checked and sent to DG-JUST in the framework of the 2025 EU Justice Scoreboard. The publication of the country profiles based on 2023 data will depend on final acceptation of the CEPEJ Study by DG-JUST. The CEPEJ Secretariat (</w:t>
      </w:r>
      <w:hyperlink r:id="rId13" w:history="1">
        <w:r w:rsidRPr="0003402A">
          <w:rPr>
            <w:rFonts w:ascii="Calibri" w:hAnsi="Calibri" w:cs="Calibri"/>
            <w:color w:val="0563C1"/>
            <w:u w:val="single"/>
            <w:lang w:val="en-US"/>
          </w:rPr>
          <w:t>christel.schurrer@coe.int</w:t>
        </w:r>
      </w:hyperlink>
      <w:r w:rsidRPr="0003402A">
        <w:rPr>
          <w:rFonts w:ascii="Calibri" w:hAnsi="Calibri" w:cs="Calibri"/>
          <w:color w:val="000000"/>
          <w:lang w:val="en-US"/>
        </w:rPr>
        <w:t xml:space="preserve">)  remains at the disposal of European Commission for any question related to these data. </w:t>
      </w:r>
    </w:p>
    <w:p w14:paraId="6F23B9FC" w14:textId="77777777" w:rsidR="008B6B20" w:rsidRDefault="008B6B20">
      <w:pPr>
        <w:rPr>
          <w:rFonts w:cs="Arial"/>
          <w:color w:val="FFFFFF" w:themeColor="background1"/>
          <w:sz w:val="22"/>
          <w:szCs w:val="22"/>
          <w:shd w:val="clear" w:color="auto" w:fill="1F3864" w:themeFill="accent1" w:themeFillShade="80"/>
          <w:lang w:val="en-US"/>
        </w:rPr>
      </w:pPr>
    </w:p>
    <w:p w14:paraId="00CAEAD5" w14:textId="77777777" w:rsidR="00E20DFD" w:rsidRDefault="00E20DFD" w:rsidP="00E20DFD">
      <w:pPr>
        <w:keepNext/>
        <w:spacing w:before="320"/>
        <w:outlineLvl w:val="0"/>
        <w:rPr>
          <w:rFonts w:ascii="Calibri Light" w:eastAsia="Times New Roman" w:hAnsi="Calibri Light" w:cs="Calibri Light"/>
          <w:color w:val="2F5496"/>
          <w:kern w:val="36"/>
          <w:sz w:val="32"/>
          <w:szCs w:val="32"/>
          <w:lang w:val="en-US"/>
        </w:rPr>
      </w:pPr>
      <w:bookmarkStart w:id="0" w:name="_Toc36635832"/>
      <w:r w:rsidRPr="00E20DFD">
        <w:rPr>
          <w:rFonts w:ascii="Calibri Light" w:eastAsia="Times New Roman" w:hAnsi="Calibri Light" w:cs="Calibri Light"/>
          <w:color w:val="2F5496"/>
          <w:kern w:val="36"/>
          <w:sz w:val="32"/>
          <w:szCs w:val="32"/>
          <w:lang w:val="en-US"/>
        </w:rPr>
        <w:t>II Anti-corruption framework</w:t>
      </w:r>
      <w:bookmarkEnd w:id="0"/>
      <w:r w:rsidRPr="00E20DFD">
        <w:rPr>
          <w:rFonts w:ascii="Calibri Light" w:eastAsia="Times New Roman" w:hAnsi="Calibri Light" w:cs="Calibri Light"/>
          <w:color w:val="2F5496"/>
          <w:kern w:val="36"/>
          <w:sz w:val="32"/>
          <w:szCs w:val="32"/>
          <w:lang w:val="en-US"/>
        </w:rPr>
        <w:t xml:space="preserve"> </w:t>
      </w:r>
    </w:p>
    <w:p w14:paraId="52D9BEB3" w14:textId="77777777" w:rsidR="00473E75" w:rsidRPr="00E20DFD" w:rsidRDefault="00473E75" w:rsidP="00E20DFD">
      <w:pPr>
        <w:keepNext/>
        <w:spacing w:before="320"/>
        <w:outlineLvl w:val="0"/>
        <w:rPr>
          <w:rFonts w:ascii="Calibri Light" w:eastAsia="Times New Roman" w:hAnsi="Calibri Light" w:cs="Calibri Light"/>
          <w:color w:val="2F5496"/>
          <w:kern w:val="36"/>
          <w:sz w:val="32"/>
          <w:szCs w:val="32"/>
          <w:lang w:val="en-US"/>
        </w:rPr>
      </w:pPr>
    </w:p>
    <w:p w14:paraId="48365223" w14:textId="77777777" w:rsidR="000C09B3" w:rsidRDefault="000C09B3" w:rsidP="000C09B3">
      <w:pPr>
        <w:rPr>
          <w:lang w:val="en-US"/>
        </w:rPr>
      </w:pPr>
      <w:r>
        <w:rPr>
          <w:lang w:val="en-US"/>
        </w:rPr>
        <w:t>GRECO (26 November 2024)</w:t>
      </w:r>
    </w:p>
    <w:p w14:paraId="66F9E0C1" w14:textId="77777777" w:rsidR="000C09B3" w:rsidRDefault="00000000" w:rsidP="000C09B3">
      <w:pPr>
        <w:rPr>
          <w:lang w:val="en-US"/>
        </w:rPr>
      </w:pPr>
      <w:hyperlink r:id="rId14" w:history="1">
        <w:r w:rsidR="000C09B3" w:rsidRPr="00F02266">
          <w:rPr>
            <w:rStyle w:val="Hyperlink"/>
            <w:lang w:val="en-US"/>
          </w:rPr>
          <w:t>Addendum to the Second Compliance Report</w:t>
        </w:r>
      </w:hyperlink>
    </w:p>
    <w:p w14:paraId="1B30365D" w14:textId="77777777" w:rsidR="000C09B3" w:rsidRDefault="000C09B3" w:rsidP="000C09B3">
      <w:pPr>
        <w:rPr>
          <w:lang w:val="en-GB"/>
        </w:rPr>
      </w:pPr>
      <w:r w:rsidRPr="00D41BB6">
        <w:rPr>
          <w:lang w:val="en-GB"/>
        </w:rPr>
        <w:t>5</w:t>
      </w:r>
      <w:r w:rsidRPr="00D41BB6">
        <w:rPr>
          <w:vertAlign w:val="superscript"/>
          <w:lang w:val="en-GB"/>
        </w:rPr>
        <w:t>th</w:t>
      </w:r>
      <w:r>
        <w:rPr>
          <w:lang w:val="en-GB"/>
        </w:rPr>
        <w:t xml:space="preserve"> </w:t>
      </w:r>
      <w:r w:rsidRPr="00D41BB6">
        <w:rPr>
          <w:lang w:val="en-GB"/>
        </w:rPr>
        <w:t>round: Preventing corruption and promoting integrity in central governments (top executive functions) and law enforcement agencies</w:t>
      </w:r>
    </w:p>
    <w:p w14:paraId="1063456B" w14:textId="77777777" w:rsidR="00473E75" w:rsidRDefault="00473E75" w:rsidP="000C09B3">
      <w:pPr>
        <w:rPr>
          <w:lang w:val="en-GB"/>
        </w:rPr>
      </w:pPr>
    </w:p>
    <w:p w14:paraId="5E2060CD" w14:textId="77777777" w:rsidR="00473E75" w:rsidRDefault="00473E75" w:rsidP="000C09B3">
      <w:pPr>
        <w:rPr>
          <w:lang w:val="en-GB"/>
        </w:rPr>
      </w:pPr>
    </w:p>
    <w:p w14:paraId="6145C8D3" w14:textId="77777777" w:rsidR="00473E75" w:rsidRPr="00F02266" w:rsidRDefault="00473E75" w:rsidP="000C09B3">
      <w:pPr>
        <w:rPr>
          <w:lang w:val="en-GB"/>
        </w:rPr>
      </w:pPr>
    </w:p>
    <w:p w14:paraId="0675C142" w14:textId="77777777" w:rsidR="00473E75" w:rsidRPr="00ED239B" w:rsidRDefault="00473E75" w:rsidP="00473E75">
      <w:pPr>
        <w:pStyle w:val="NoSpacing"/>
        <w:rPr>
          <w:rFonts w:ascii="Calibri" w:hAnsi="Calibri" w:cs="Calibri"/>
          <w:color w:val="161616"/>
          <w:lang w:val="en-GB"/>
        </w:rPr>
      </w:pPr>
      <w:r w:rsidRPr="00ED239B">
        <w:rPr>
          <w:rFonts w:ascii="Calibri" w:hAnsi="Calibri" w:cs="Calibri"/>
          <w:color w:val="161616"/>
          <w:lang w:val="en-GB"/>
        </w:rPr>
        <w:lastRenderedPageBreak/>
        <w:t xml:space="preserve">MONEYVAL </w:t>
      </w:r>
    </w:p>
    <w:p w14:paraId="6E83A77D" w14:textId="77777777" w:rsidR="00473E75" w:rsidRPr="00ED239B" w:rsidRDefault="00473E75" w:rsidP="00473E75">
      <w:pPr>
        <w:pStyle w:val="NoSpacing"/>
        <w:rPr>
          <w:rFonts w:ascii="Calibri" w:hAnsi="Calibri" w:cs="Calibri"/>
          <w:color w:val="161616"/>
          <w:lang w:val="en-GB"/>
        </w:rPr>
      </w:pPr>
      <w:r w:rsidRPr="00ED239B">
        <w:rPr>
          <w:rFonts w:ascii="Calibri" w:hAnsi="Calibri" w:cs="Calibri"/>
          <w:color w:val="161616"/>
          <w:lang w:val="en-GB"/>
        </w:rPr>
        <w:t xml:space="preserve">N/A </w:t>
      </w:r>
    </w:p>
    <w:p w14:paraId="4BBD4E2F" w14:textId="77777777" w:rsidR="00473E75" w:rsidRPr="00ED239B" w:rsidRDefault="00473E75" w:rsidP="00473E75">
      <w:pPr>
        <w:pStyle w:val="NoSpacing"/>
        <w:rPr>
          <w:rFonts w:ascii="Calibri" w:hAnsi="Calibri" w:cs="Calibri"/>
          <w:color w:val="161616"/>
          <w:lang w:val="en-GB"/>
        </w:rPr>
      </w:pPr>
    </w:p>
    <w:p w14:paraId="386D50F1" w14:textId="77777777" w:rsidR="00473E75" w:rsidRPr="00ED239B" w:rsidRDefault="00473E75" w:rsidP="00473E75">
      <w:pPr>
        <w:pStyle w:val="NoSpacing"/>
        <w:rPr>
          <w:rFonts w:ascii="Calibri" w:hAnsi="Calibri" w:cs="Calibri"/>
          <w:color w:val="161616"/>
          <w:lang w:val="en-GB"/>
        </w:rPr>
      </w:pPr>
      <w:r w:rsidRPr="00ED239B">
        <w:rPr>
          <w:rFonts w:ascii="Calibri" w:hAnsi="Calibri" w:cs="Calibri"/>
          <w:color w:val="161616"/>
          <w:lang w:val="en-GB"/>
        </w:rPr>
        <w:t xml:space="preserve">COP 198 </w:t>
      </w:r>
    </w:p>
    <w:p w14:paraId="54C70EA8" w14:textId="77777777" w:rsidR="00473E75" w:rsidRPr="00ED239B" w:rsidRDefault="00473E75" w:rsidP="00473E75">
      <w:pPr>
        <w:pStyle w:val="NoSpacing"/>
        <w:rPr>
          <w:rFonts w:ascii="Calibri" w:hAnsi="Calibri" w:cs="Calibri"/>
          <w:color w:val="161616"/>
          <w:lang w:val="en-GB"/>
        </w:rPr>
      </w:pPr>
      <w:r w:rsidRPr="00ED239B">
        <w:rPr>
          <w:rFonts w:ascii="Calibri" w:hAnsi="Calibri" w:cs="Calibri"/>
          <w:color w:val="161616"/>
          <w:lang w:val="en-GB"/>
        </w:rPr>
        <w:t>N/A</w:t>
      </w:r>
    </w:p>
    <w:p w14:paraId="039FAF8B" w14:textId="77777777" w:rsidR="00E20DFD" w:rsidRPr="000C09B3" w:rsidRDefault="00E20DFD" w:rsidP="00E20DFD">
      <w:pPr>
        <w:keepNext/>
        <w:spacing w:before="320"/>
        <w:outlineLvl w:val="0"/>
        <w:rPr>
          <w:rFonts w:ascii="Calibri Light" w:eastAsia="Times New Roman" w:hAnsi="Calibri Light" w:cs="Calibri Light"/>
          <w:color w:val="2F5496"/>
          <w:kern w:val="36"/>
          <w:sz w:val="32"/>
          <w:szCs w:val="32"/>
          <w:lang w:val="en-GB"/>
        </w:rPr>
      </w:pPr>
    </w:p>
    <w:p w14:paraId="201E29E3" w14:textId="77777777" w:rsidR="00E20DFD" w:rsidRPr="00E20DFD" w:rsidRDefault="00E20DFD" w:rsidP="00E20DFD">
      <w:pPr>
        <w:keepNext/>
        <w:spacing w:before="320"/>
        <w:outlineLvl w:val="0"/>
        <w:rPr>
          <w:rFonts w:ascii="Calibri Light" w:eastAsia="Times New Roman" w:hAnsi="Calibri Light" w:cs="Calibri Light"/>
          <w:color w:val="2F5496"/>
          <w:kern w:val="36"/>
          <w:sz w:val="32"/>
          <w:szCs w:val="32"/>
          <w:lang w:val="en-US"/>
        </w:rPr>
      </w:pPr>
    </w:p>
    <w:p w14:paraId="4039A5E4" w14:textId="77777777" w:rsidR="00E20DFD" w:rsidRPr="00E20DFD" w:rsidRDefault="00E20DFD" w:rsidP="00E20DFD">
      <w:pPr>
        <w:keepNext/>
        <w:spacing w:before="320"/>
        <w:outlineLvl w:val="0"/>
        <w:rPr>
          <w:rFonts w:ascii="Calibri Light" w:eastAsia="Times New Roman" w:hAnsi="Calibri Light" w:cs="Calibri Light"/>
          <w:color w:val="2F5496"/>
          <w:kern w:val="36"/>
          <w:sz w:val="32"/>
          <w:szCs w:val="32"/>
          <w:lang w:val="en-US"/>
        </w:rPr>
      </w:pPr>
    </w:p>
    <w:p w14:paraId="7E9DEDC2" w14:textId="77777777" w:rsidR="00E20DFD" w:rsidRPr="00E20DFD" w:rsidRDefault="00E20DFD" w:rsidP="00E20DFD">
      <w:pPr>
        <w:keepNext/>
        <w:spacing w:before="320"/>
        <w:outlineLvl w:val="0"/>
        <w:rPr>
          <w:rFonts w:ascii="Calibri Light" w:eastAsia="Times New Roman" w:hAnsi="Calibri Light" w:cs="Calibri Light"/>
          <w:color w:val="2F5496"/>
          <w:kern w:val="36"/>
          <w:sz w:val="32"/>
          <w:szCs w:val="32"/>
          <w:lang w:val="en-US"/>
        </w:rPr>
      </w:pPr>
      <w:bookmarkStart w:id="1" w:name="_Toc36635845"/>
      <w:r w:rsidRPr="00E20DFD">
        <w:rPr>
          <w:rFonts w:ascii="Calibri Light" w:eastAsia="Times New Roman" w:hAnsi="Calibri Light" w:cs="Calibri Light"/>
          <w:color w:val="2F5496"/>
          <w:kern w:val="36"/>
          <w:sz w:val="32"/>
          <w:szCs w:val="32"/>
          <w:lang w:val="en-US"/>
        </w:rPr>
        <w:t>III Media pluralism</w:t>
      </w:r>
      <w:bookmarkEnd w:id="1"/>
      <w:r w:rsidRPr="00E20DFD">
        <w:rPr>
          <w:rFonts w:ascii="Calibri Light" w:eastAsia="Times New Roman" w:hAnsi="Calibri Light" w:cs="Calibri Light"/>
          <w:color w:val="2F5496"/>
          <w:kern w:val="36"/>
          <w:sz w:val="32"/>
          <w:szCs w:val="32"/>
          <w:lang w:val="en-US"/>
        </w:rPr>
        <w:t xml:space="preserve"> </w:t>
      </w:r>
    </w:p>
    <w:p w14:paraId="0BB73067" w14:textId="77777777" w:rsidR="00E20DFD" w:rsidRPr="00E20DFD" w:rsidRDefault="00E20DFD" w:rsidP="00E20DFD">
      <w:pPr>
        <w:keepNext/>
        <w:spacing w:before="320"/>
        <w:outlineLvl w:val="0"/>
        <w:rPr>
          <w:rFonts w:ascii="Calibri Light" w:eastAsia="Times New Roman" w:hAnsi="Calibri Light" w:cs="Calibri Light"/>
          <w:color w:val="2F5496"/>
          <w:kern w:val="36"/>
          <w:sz w:val="32"/>
          <w:szCs w:val="32"/>
          <w:lang w:val="en-US"/>
        </w:rPr>
      </w:pPr>
    </w:p>
    <w:p w14:paraId="0DC89BE3" w14:textId="77777777" w:rsidR="00E20DFD" w:rsidRPr="00E20DFD" w:rsidRDefault="00E20DFD" w:rsidP="00E20DFD">
      <w:pPr>
        <w:keepNext/>
        <w:spacing w:before="320"/>
        <w:outlineLvl w:val="0"/>
        <w:rPr>
          <w:rFonts w:ascii="Calibri Light" w:eastAsia="Times New Roman" w:hAnsi="Calibri Light" w:cs="Calibri Light"/>
          <w:color w:val="2F5496"/>
          <w:kern w:val="36"/>
          <w:sz w:val="32"/>
          <w:szCs w:val="32"/>
          <w:lang w:val="en-US"/>
        </w:rPr>
      </w:pPr>
    </w:p>
    <w:p w14:paraId="64111D58" w14:textId="77777777" w:rsidR="00E20DFD" w:rsidRPr="00E20DFD" w:rsidRDefault="00E20DFD" w:rsidP="00E20DFD">
      <w:pPr>
        <w:keepNext/>
        <w:spacing w:before="320"/>
        <w:outlineLvl w:val="0"/>
        <w:rPr>
          <w:rFonts w:ascii="Calibri Light" w:eastAsia="Times New Roman" w:hAnsi="Calibri Light" w:cs="Calibri Light"/>
          <w:color w:val="2F5496"/>
          <w:kern w:val="36"/>
          <w:sz w:val="32"/>
          <w:szCs w:val="32"/>
          <w:lang w:val="en-US"/>
        </w:rPr>
      </w:pPr>
      <w:bookmarkStart w:id="2" w:name="_Toc36635858"/>
      <w:r w:rsidRPr="00E20DFD">
        <w:rPr>
          <w:rFonts w:ascii="Calibri Light" w:eastAsia="Times New Roman" w:hAnsi="Calibri Light" w:cs="Calibri Light"/>
          <w:color w:val="2F5496"/>
          <w:kern w:val="36"/>
          <w:sz w:val="32"/>
          <w:szCs w:val="32"/>
          <w:lang w:val="en-US"/>
        </w:rPr>
        <w:t>IV Other institutional issues related to checks and balances</w:t>
      </w:r>
      <w:bookmarkEnd w:id="2"/>
      <w:r w:rsidRPr="00E20DFD">
        <w:rPr>
          <w:rFonts w:ascii="Calibri Light" w:eastAsia="Times New Roman" w:hAnsi="Calibri Light" w:cs="Calibri Light"/>
          <w:color w:val="2F5496"/>
          <w:kern w:val="36"/>
          <w:sz w:val="32"/>
          <w:szCs w:val="32"/>
          <w:lang w:val="en-US"/>
        </w:rPr>
        <w:t xml:space="preserve"> </w:t>
      </w:r>
    </w:p>
    <w:p w14:paraId="7B870767" w14:textId="77777777" w:rsidR="00E20DFD" w:rsidRPr="008B6B20" w:rsidRDefault="00E20DFD">
      <w:pPr>
        <w:rPr>
          <w:rFonts w:cs="Arial"/>
          <w:color w:val="FFFFFF" w:themeColor="background1"/>
          <w:sz w:val="22"/>
          <w:szCs w:val="22"/>
          <w:shd w:val="clear" w:color="auto" w:fill="1F3864" w:themeFill="accent1" w:themeFillShade="80"/>
          <w:lang w:val="en-US"/>
        </w:rPr>
      </w:pPr>
    </w:p>
    <w:sectPr w:rsidR="00E20DFD" w:rsidRPr="008B6B20" w:rsidSect="007B3B82">
      <w:footerReference w:type="default" r:id="rId15"/>
      <w:footerReference w:type="first" r:id="rId1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B4525" w14:textId="77777777" w:rsidR="001E33D5" w:rsidRDefault="001E33D5" w:rsidP="00857FF1">
      <w:r>
        <w:separator/>
      </w:r>
    </w:p>
  </w:endnote>
  <w:endnote w:type="continuationSeparator" w:id="0">
    <w:p w14:paraId="42946F7B" w14:textId="77777777" w:rsidR="001E33D5" w:rsidRDefault="001E33D5"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6E491" w14:textId="77777777" w:rsidR="001E33D5" w:rsidRDefault="001E33D5" w:rsidP="00857FF1">
      <w:r>
        <w:separator/>
      </w:r>
    </w:p>
  </w:footnote>
  <w:footnote w:type="continuationSeparator" w:id="0">
    <w:p w14:paraId="587A753A" w14:textId="77777777" w:rsidR="001E33D5" w:rsidRDefault="001E33D5"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5" w15:restartNumberingAfterBreak="0">
    <w:nsid w:val="1264449C"/>
    <w:multiLevelType w:val="hybridMultilevel"/>
    <w:tmpl w:val="B17455E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50D0FDDC"/>
    <w:multiLevelType w:val="hybridMultilevel"/>
    <w:tmpl w:val="AA8070FA"/>
    <w:lvl w:ilvl="0" w:tplc="AD40F93A">
      <w:start w:val="1"/>
      <w:numFmt w:val="bullet"/>
      <w:lvlText w:val=""/>
      <w:lvlJc w:val="left"/>
      <w:pPr>
        <w:ind w:left="720" w:hanging="360"/>
      </w:pPr>
      <w:rPr>
        <w:rFonts w:ascii="Symbol" w:hAnsi="Symbol" w:hint="default"/>
      </w:rPr>
    </w:lvl>
    <w:lvl w:ilvl="1" w:tplc="CA9C5A36">
      <w:start w:val="1"/>
      <w:numFmt w:val="bullet"/>
      <w:lvlText w:val="o"/>
      <w:lvlJc w:val="left"/>
      <w:pPr>
        <w:ind w:left="1440" w:hanging="360"/>
      </w:pPr>
      <w:rPr>
        <w:rFonts w:ascii="Courier New" w:hAnsi="Courier New" w:hint="default"/>
      </w:rPr>
    </w:lvl>
    <w:lvl w:ilvl="2" w:tplc="42FACC38">
      <w:start w:val="1"/>
      <w:numFmt w:val="bullet"/>
      <w:lvlText w:val=""/>
      <w:lvlJc w:val="left"/>
      <w:pPr>
        <w:ind w:left="2160" w:hanging="360"/>
      </w:pPr>
      <w:rPr>
        <w:rFonts w:ascii="Wingdings" w:hAnsi="Wingdings" w:hint="default"/>
      </w:rPr>
    </w:lvl>
    <w:lvl w:ilvl="3" w:tplc="1A929928">
      <w:start w:val="1"/>
      <w:numFmt w:val="bullet"/>
      <w:lvlText w:val=""/>
      <w:lvlJc w:val="left"/>
      <w:pPr>
        <w:ind w:left="2880" w:hanging="360"/>
      </w:pPr>
      <w:rPr>
        <w:rFonts w:ascii="Symbol" w:hAnsi="Symbol" w:hint="default"/>
      </w:rPr>
    </w:lvl>
    <w:lvl w:ilvl="4" w:tplc="2B2EE9FC">
      <w:start w:val="1"/>
      <w:numFmt w:val="bullet"/>
      <w:lvlText w:val="o"/>
      <w:lvlJc w:val="left"/>
      <w:pPr>
        <w:ind w:left="3600" w:hanging="360"/>
      </w:pPr>
      <w:rPr>
        <w:rFonts w:ascii="Courier New" w:hAnsi="Courier New" w:hint="default"/>
      </w:rPr>
    </w:lvl>
    <w:lvl w:ilvl="5" w:tplc="2E9CA402">
      <w:start w:val="1"/>
      <w:numFmt w:val="bullet"/>
      <w:lvlText w:val=""/>
      <w:lvlJc w:val="left"/>
      <w:pPr>
        <w:ind w:left="4320" w:hanging="360"/>
      </w:pPr>
      <w:rPr>
        <w:rFonts w:ascii="Wingdings" w:hAnsi="Wingdings" w:hint="default"/>
      </w:rPr>
    </w:lvl>
    <w:lvl w:ilvl="6" w:tplc="9250A65C">
      <w:start w:val="1"/>
      <w:numFmt w:val="bullet"/>
      <w:lvlText w:val=""/>
      <w:lvlJc w:val="left"/>
      <w:pPr>
        <w:ind w:left="5040" w:hanging="360"/>
      </w:pPr>
      <w:rPr>
        <w:rFonts w:ascii="Symbol" w:hAnsi="Symbol" w:hint="default"/>
      </w:rPr>
    </w:lvl>
    <w:lvl w:ilvl="7" w:tplc="8A14C86A">
      <w:start w:val="1"/>
      <w:numFmt w:val="bullet"/>
      <w:lvlText w:val="o"/>
      <w:lvlJc w:val="left"/>
      <w:pPr>
        <w:ind w:left="5760" w:hanging="360"/>
      </w:pPr>
      <w:rPr>
        <w:rFonts w:ascii="Courier New" w:hAnsi="Courier New" w:hint="default"/>
      </w:rPr>
    </w:lvl>
    <w:lvl w:ilvl="8" w:tplc="20E43DE4">
      <w:start w:val="1"/>
      <w:numFmt w:val="bullet"/>
      <w:lvlText w:val=""/>
      <w:lvlJc w:val="left"/>
      <w:pPr>
        <w:ind w:left="6480" w:hanging="360"/>
      </w:pPr>
      <w:rPr>
        <w:rFonts w:ascii="Wingdings" w:hAnsi="Wingdings" w:hint="default"/>
      </w:rPr>
    </w:lvl>
  </w:abstractNum>
  <w:num w:numId="1" w16cid:durableId="1556888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3220263">
    <w:abstractNumId w:val="3"/>
  </w:num>
  <w:num w:numId="3" w16cid:durableId="1419709812">
    <w:abstractNumId w:val="6"/>
  </w:num>
  <w:num w:numId="4" w16cid:durableId="535509000">
    <w:abstractNumId w:val="4"/>
  </w:num>
  <w:num w:numId="5" w16cid:durableId="189495804">
    <w:abstractNumId w:val="9"/>
  </w:num>
  <w:num w:numId="6" w16cid:durableId="2070767956">
    <w:abstractNumId w:val="5"/>
  </w:num>
  <w:num w:numId="7" w16cid:durableId="1484002443">
    <w:abstractNumId w:val="7"/>
  </w:num>
  <w:num w:numId="8" w16cid:durableId="1293099640">
    <w:abstractNumId w:val="7"/>
  </w:num>
  <w:num w:numId="9" w16cid:durableId="196361223">
    <w:abstractNumId w:val="2"/>
  </w:num>
  <w:num w:numId="10" w16cid:durableId="1182088185">
    <w:abstractNumId w:val="8"/>
  </w:num>
  <w:num w:numId="11" w16cid:durableId="360477782">
    <w:abstractNumId w:val="10"/>
  </w:num>
  <w:num w:numId="12" w16cid:durableId="1540388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30EA"/>
    <w:rsid w:val="00032B5D"/>
    <w:rsid w:val="00057AA5"/>
    <w:rsid w:val="00062CBC"/>
    <w:rsid w:val="00064AF2"/>
    <w:rsid w:val="000707C5"/>
    <w:rsid w:val="00084C0B"/>
    <w:rsid w:val="00085157"/>
    <w:rsid w:val="00095F4E"/>
    <w:rsid w:val="000A0236"/>
    <w:rsid w:val="000B223F"/>
    <w:rsid w:val="000B4984"/>
    <w:rsid w:val="000C09B3"/>
    <w:rsid w:val="000C1783"/>
    <w:rsid w:val="000E51C1"/>
    <w:rsid w:val="000F73A4"/>
    <w:rsid w:val="001029E2"/>
    <w:rsid w:val="0011349E"/>
    <w:rsid w:val="00123EAE"/>
    <w:rsid w:val="0012499E"/>
    <w:rsid w:val="001257E8"/>
    <w:rsid w:val="001272D8"/>
    <w:rsid w:val="00152FC1"/>
    <w:rsid w:val="00157DFE"/>
    <w:rsid w:val="001621AD"/>
    <w:rsid w:val="00167680"/>
    <w:rsid w:val="001708DF"/>
    <w:rsid w:val="00172847"/>
    <w:rsid w:val="00184BFB"/>
    <w:rsid w:val="00187CD1"/>
    <w:rsid w:val="00194CC7"/>
    <w:rsid w:val="001A0B36"/>
    <w:rsid w:val="001A0CF1"/>
    <w:rsid w:val="001C77D8"/>
    <w:rsid w:val="001D0AE0"/>
    <w:rsid w:val="001E0EB7"/>
    <w:rsid w:val="001E33D5"/>
    <w:rsid w:val="002027E7"/>
    <w:rsid w:val="002077C4"/>
    <w:rsid w:val="0021059A"/>
    <w:rsid w:val="00252DBE"/>
    <w:rsid w:val="00252F46"/>
    <w:rsid w:val="00254902"/>
    <w:rsid w:val="00255C44"/>
    <w:rsid w:val="00263456"/>
    <w:rsid w:val="00265693"/>
    <w:rsid w:val="002665BC"/>
    <w:rsid w:val="00267E73"/>
    <w:rsid w:val="00282225"/>
    <w:rsid w:val="0028366A"/>
    <w:rsid w:val="002864ED"/>
    <w:rsid w:val="00287289"/>
    <w:rsid w:val="002911B3"/>
    <w:rsid w:val="002A4E7E"/>
    <w:rsid w:val="002B2FF2"/>
    <w:rsid w:val="002C68B0"/>
    <w:rsid w:val="002D1BBF"/>
    <w:rsid w:val="002D3720"/>
    <w:rsid w:val="002D61AB"/>
    <w:rsid w:val="002E1CA9"/>
    <w:rsid w:val="002E779C"/>
    <w:rsid w:val="003048B6"/>
    <w:rsid w:val="003152F6"/>
    <w:rsid w:val="0033407D"/>
    <w:rsid w:val="0033599F"/>
    <w:rsid w:val="00351BFE"/>
    <w:rsid w:val="00354D3F"/>
    <w:rsid w:val="003572C2"/>
    <w:rsid w:val="0036132D"/>
    <w:rsid w:val="00362F83"/>
    <w:rsid w:val="00365602"/>
    <w:rsid w:val="0036606F"/>
    <w:rsid w:val="00372B8F"/>
    <w:rsid w:val="00372F92"/>
    <w:rsid w:val="003732BD"/>
    <w:rsid w:val="00380DB3"/>
    <w:rsid w:val="003A5BC3"/>
    <w:rsid w:val="003F0C2C"/>
    <w:rsid w:val="004012A1"/>
    <w:rsid w:val="004013FD"/>
    <w:rsid w:val="00405191"/>
    <w:rsid w:val="00411F51"/>
    <w:rsid w:val="00424436"/>
    <w:rsid w:val="00424AE6"/>
    <w:rsid w:val="00434E92"/>
    <w:rsid w:val="00443197"/>
    <w:rsid w:val="00457269"/>
    <w:rsid w:val="00464735"/>
    <w:rsid w:val="00471625"/>
    <w:rsid w:val="00473E75"/>
    <w:rsid w:val="00491D94"/>
    <w:rsid w:val="00496B58"/>
    <w:rsid w:val="004A628B"/>
    <w:rsid w:val="004B2966"/>
    <w:rsid w:val="004B4189"/>
    <w:rsid w:val="004C29C8"/>
    <w:rsid w:val="004C37B3"/>
    <w:rsid w:val="004D4A7E"/>
    <w:rsid w:val="004D4CB4"/>
    <w:rsid w:val="004E1ACA"/>
    <w:rsid w:val="004E3023"/>
    <w:rsid w:val="004E72B6"/>
    <w:rsid w:val="00530EC5"/>
    <w:rsid w:val="0054551A"/>
    <w:rsid w:val="0056639A"/>
    <w:rsid w:val="0057123C"/>
    <w:rsid w:val="005728A3"/>
    <w:rsid w:val="00573CDC"/>
    <w:rsid w:val="005813CD"/>
    <w:rsid w:val="005837EC"/>
    <w:rsid w:val="00597295"/>
    <w:rsid w:val="005A3425"/>
    <w:rsid w:val="005B2725"/>
    <w:rsid w:val="005B37E9"/>
    <w:rsid w:val="005D4AD7"/>
    <w:rsid w:val="005D7294"/>
    <w:rsid w:val="005E17CB"/>
    <w:rsid w:val="005E1A73"/>
    <w:rsid w:val="005E381E"/>
    <w:rsid w:val="00600E03"/>
    <w:rsid w:val="00602398"/>
    <w:rsid w:val="0061214D"/>
    <w:rsid w:val="00636AF8"/>
    <w:rsid w:val="00647D6B"/>
    <w:rsid w:val="006502C5"/>
    <w:rsid w:val="0065310F"/>
    <w:rsid w:val="006605EF"/>
    <w:rsid w:val="0066401C"/>
    <w:rsid w:val="00680789"/>
    <w:rsid w:val="00683C6A"/>
    <w:rsid w:val="006871F9"/>
    <w:rsid w:val="006952AF"/>
    <w:rsid w:val="0069684E"/>
    <w:rsid w:val="006A3E9C"/>
    <w:rsid w:val="006B6601"/>
    <w:rsid w:val="006C5AF1"/>
    <w:rsid w:val="006C758C"/>
    <w:rsid w:val="006D3771"/>
    <w:rsid w:val="006D695E"/>
    <w:rsid w:val="00702CE9"/>
    <w:rsid w:val="007323D4"/>
    <w:rsid w:val="00734D8B"/>
    <w:rsid w:val="00742FA8"/>
    <w:rsid w:val="00744D22"/>
    <w:rsid w:val="00756962"/>
    <w:rsid w:val="0076072F"/>
    <w:rsid w:val="0076444E"/>
    <w:rsid w:val="00772288"/>
    <w:rsid w:val="007959C1"/>
    <w:rsid w:val="007A270E"/>
    <w:rsid w:val="007B3B82"/>
    <w:rsid w:val="007D198D"/>
    <w:rsid w:val="007D262D"/>
    <w:rsid w:val="007E2BE3"/>
    <w:rsid w:val="007F2A4E"/>
    <w:rsid w:val="007F352D"/>
    <w:rsid w:val="008131ED"/>
    <w:rsid w:val="00833496"/>
    <w:rsid w:val="00840C74"/>
    <w:rsid w:val="00857FF1"/>
    <w:rsid w:val="008617BA"/>
    <w:rsid w:val="00861CFB"/>
    <w:rsid w:val="0087426C"/>
    <w:rsid w:val="00887319"/>
    <w:rsid w:val="00893779"/>
    <w:rsid w:val="008A6094"/>
    <w:rsid w:val="008B037C"/>
    <w:rsid w:val="008B6B20"/>
    <w:rsid w:val="008C2E4F"/>
    <w:rsid w:val="008C38E9"/>
    <w:rsid w:val="008C51BC"/>
    <w:rsid w:val="008C605D"/>
    <w:rsid w:val="008D124A"/>
    <w:rsid w:val="008D5A29"/>
    <w:rsid w:val="008E1947"/>
    <w:rsid w:val="0090195D"/>
    <w:rsid w:val="00906927"/>
    <w:rsid w:val="00906B87"/>
    <w:rsid w:val="009522DA"/>
    <w:rsid w:val="00976663"/>
    <w:rsid w:val="009841C3"/>
    <w:rsid w:val="009850FB"/>
    <w:rsid w:val="009854E0"/>
    <w:rsid w:val="00990630"/>
    <w:rsid w:val="009A2638"/>
    <w:rsid w:val="009A43B8"/>
    <w:rsid w:val="009B0401"/>
    <w:rsid w:val="009B7531"/>
    <w:rsid w:val="009C37BA"/>
    <w:rsid w:val="009C3A55"/>
    <w:rsid w:val="009C537B"/>
    <w:rsid w:val="009D5FD8"/>
    <w:rsid w:val="009D68A7"/>
    <w:rsid w:val="009E4C05"/>
    <w:rsid w:val="009F137B"/>
    <w:rsid w:val="00A0524A"/>
    <w:rsid w:val="00A36CCA"/>
    <w:rsid w:val="00A42F38"/>
    <w:rsid w:val="00A43E9B"/>
    <w:rsid w:val="00A476D7"/>
    <w:rsid w:val="00A52988"/>
    <w:rsid w:val="00A53917"/>
    <w:rsid w:val="00A54D19"/>
    <w:rsid w:val="00A70E18"/>
    <w:rsid w:val="00A7220C"/>
    <w:rsid w:val="00A726B1"/>
    <w:rsid w:val="00A745D4"/>
    <w:rsid w:val="00A75E87"/>
    <w:rsid w:val="00A82B5B"/>
    <w:rsid w:val="00A84BB2"/>
    <w:rsid w:val="00AA1BBD"/>
    <w:rsid w:val="00AA2156"/>
    <w:rsid w:val="00AA476A"/>
    <w:rsid w:val="00AB0698"/>
    <w:rsid w:val="00AB195E"/>
    <w:rsid w:val="00AC541D"/>
    <w:rsid w:val="00AC6FD7"/>
    <w:rsid w:val="00AD3544"/>
    <w:rsid w:val="00AD4A17"/>
    <w:rsid w:val="00AD5BD0"/>
    <w:rsid w:val="00AF2279"/>
    <w:rsid w:val="00AF4B2D"/>
    <w:rsid w:val="00AF5605"/>
    <w:rsid w:val="00B22E3E"/>
    <w:rsid w:val="00B2424D"/>
    <w:rsid w:val="00B35012"/>
    <w:rsid w:val="00B36582"/>
    <w:rsid w:val="00B52587"/>
    <w:rsid w:val="00B807B6"/>
    <w:rsid w:val="00BD211A"/>
    <w:rsid w:val="00BD26EA"/>
    <w:rsid w:val="00BD7867"/>
    <w:rsid w:val="00BE1EE0"/>
    <w:rsid w:val="00BE2ADB"/>
    <w:rsid w:val="00BF5595"/>
    <w:rsid w:val="00C003A4"/>
    <w:rsid w:val="00C06969"/>
    <w:rsid w:val="00C06D56"/>
    <w:rsid w:val="00C45527"/>
    <w:rsid w:val="00C5444D"/>
    <w:rsid w:val="00C75135"/>
    <w:rsid w:val="00C848FF"/>
    <w:rsid w:val="00C859F3"/>
    <w:rsid w:val="00C86F4B"/>
    <w:rsid w:val="00CC09C0"/>
    <w:rsid w:val="00CC0E4F"/>
    <w:rsid w:val="00CC5ABF"/>
    <w:rsid w:val="00CD7F9C"/>
    <w:rsid w:val="00CF0660"/>
    <w:rsid w:val="00CF1C6F"/>
    <w:rsid w:val="00CF2BBF"/>
    <w:rsid w:val="00D15B02"/>
    <w:rsid w:val="00D20872"/>
    <w:rsid w:val="00D31EA3"/>
    <w:rsid w:val="00D36177"/>
    <w:rsid w:val="00D37016"/>
    <w:rsid w:val="00D447C9"/>
    <w:rsid w:val="00D45CD6"/>
    <w:rsid w:val="00D66D1D"/>
    <w:rsid w:val="00D749FF"/>
    <w:rsid w:val="00D96E9B"/>
    <w:rsid w:val="00DA55DC"/>
    <w:rsid w:val="00DB1AB7"/>
    <w:rsid w:val="00DC7320"/>
    <w:rsid w:val="00DF19D6"/>
    <w:rsid w:val="00DF7C08"/>
    <w:rsid w:val="00E13798"/>
    <w:rsid w:val="00E147EE"/>
    <w:rsid w:val="00E2087D"/>
    <w:rsid w:val="00E20DFD"/>
    <w:rsid w:val="00E26C9B"/>
    <w:rsid w:val="00E27691"/>
    <w:rsid w:val="00E429AF"/>
    <w:rsid w:val="00E56906"/>
    <w:rsid w:val="00E81708"/>
    <w:rsid w:val="00E90AB0"/>
    <w:rsid w:val="00EA39A6"/>
    <w:rsid w:val="00EC74BB"/>
    <w:rsid w:val="00ED1080"/>
    <w:rsid w:val="00ED2EDB"/>
    <w:rsid w:val="00ED7B5B"/>
    <w:rsid w:val="00EE24A2"/>
    <w:rsid w:val="00EF5D3B"/>
    <w:rsid w:val="00F070DD"/>
    <w:rsid w:val="00F3151D"/>
    <w:rsid w:val="00F375C2"/>
    <w:rsid w:val="00F448D1"/>
    <w:rsid w:val="00F5679C"/>
    <w:rsid w:val="00F70C6C"/>
    <w:rsid w:val="00F71177"/>
    <w:rsid w:val="00F7793C"/>
    <w:rsid w:val="00F8213F"/>
    <w:rsid w:val="00F82BC2"/>
    <w:rsid w:val="00F847EB"/>
    <w:rsid w:val="00F91B36"/>
    <w:rsid w:val="00F973E9"/>
    <w:rsid w:val="00FA480D"/>
    <w:rsid w:val="00FC1E1D"/>
    <w:rsid w:val="00FC335B"/>
    <w:rsid w:val="00FE3A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D4C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4C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4CB4"/>
    <w:rPr>
      <w:rFonts w:ascii="Calibri" w:eastAsiaTheme="minorHAnsi" w:hAnsi="Calibri" w:cs="Calibri"/>
      <w:sz w:val="22"/>
      <w:szCs w:val="22"/>
      <w:lang w:eastAsia="fr-FR"/>
    </w:rPr>
  </w:style>
  <w:style w:type="character" w:customStyle="1" w:styleId="docref1">
    <w:name w:val="docref1"/>
    <w:basedOn w:val="DefaultParagraphFont"/>
    <w:rsid w:val="002E1CA9"/>
    <w:rPr>
      <w:b/>
      <w:bCs/>
    </w:rPr>
  </w:style>
  <w:style w:type="paragraph" w:customStyle="1" w:styleId="xxxxxmsonormal">
    <w:name w:val="x_x_x_x_xmsonormal"/>
    <w:basedOn w:val="Normal"/>
    <w:rsid w:val="00EF5D3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F73A4"/>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bb9ee52a">
    <w:name w:val="sbb9ee52a"/>
    <w:basedOn w:val="DefaultParagraphFont"/>
    <w:rsid w:val="00E2087D"/>
  </w:style>
  <w:style w:type="character" w:customStyle="1" w:styleId="s4b8d41ee">
    <w:name w:val="s4b8d41ee"/>
    <w:basedOn w:val="DefaultParagraphFont"/>
    <w:rsid w:val="00E20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041">
      <w:bodyDiv w:val="1"/>
      <w:marLeft w:val="0"/>
      <w:marRight w:val="0"/>
      <w:marTop w:val="0"/>
      <w:marBottom w:val="0"/>
      <w:divBdr>
        <w:top w:val="none" w:sz="0" w:space="0" w:color="auto"/>
        <w:left w:val="none" w:sz="0" w:space="0" w:color="auto"/>
        <w:bottom w:val="none" w:sz="0" w:space="0" w:color="auto"/>
        <w:right w:val="none" w:sz="0" w:space="0" w:color="auto"/>
      </w:divBdr>
    </w:div>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71708715">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218130379">
      <w:bodyDiv w:val="1"/>
      <w:marLeft w:val="0"/>
      <w:marRight w:val="0"/>
      <w:marTop w:val="0"/>
      <w:marBottom w:val="0"/>
      <w:divBdr>
        <w:top w:val="none" w:sz="0" w:space="0" w:color="auto"/>
        <w:left w:val="none" w:sz="0" w:space="0" w:color="auto"/>
        <w:bottom w:val="none" w:sz="0" w:space="0" w:color="auto"/>
        <w:right w:val="none" w:sz="0" w:space="0" w:color="auto"/>
      </w:divBdr>
    </w:div>
    <w:div w:id="304435152">
      <w:bodyDiv w:val="1"/>
      <w:marLeft w:val="0"/>
      <w:marRight w:val="0"/>
      <w:marTop w:val="0"/>
      <w:marBottom w:val="0"/>
      <w:divBdr>
        <w:top w:val="none" w:sz="0" w:space="0" w:color="auto"/>
        <w:left w:val="none" w:sz="0" w:space="0" w:color="auto"/>
        <w:bottom w:val="none" w:sz="0" w:space="0" w:color="auto"/>
        <w:right w:val="none" w:sz="0" w:space="0" w:color="auto"/>
      </w:divBdr>
    </w:div>
    <w:div w:id="313337188">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538052941">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19606956">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888491158">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104883437">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24427987">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202127650">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10530512">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08822981">
      <w:bodyDiv w:val="1"/>
      <w:marLeft w:val="0"/>
      <w:marRight w:val="0"/>
      <w:marTop w:val="0"/>
      <w:marBottom w:val="0"/>
      <w:divBdr>
        <w:top w:val="none" w:sz="0" w:space="0" w:color="auto"/>
        <w:left w:val="none" w:sz="0" w:space="0" w:color="auto"/>
        <w:bottom w:val="none" w:sz="0" w:space="0" w:color="auto"/>
        <w:right w:val="none" w:sz="0" w:space="0" w:color="auto"/>
      </w:divBdr>
    </w:div>
    <w:div w:id="1313801041">
      <w:bodyDiv w:val="1"/>
      <w:marLeft w:val="0"/>
      <w:marRight w:val="0"/>
      <w:marTop w:val="0"/>
      <w:marBottom w:val="0"/>
      <w:divBdr>
        <w:top w:val="none" w:sz="0" w:space="0" w:color="auto"/>
        <w:left w:val="none" w:sz="0" w:space="0" w:color="auto"/>
        <w:bottom w:val="none" w:sz="0" w:space="0" w:color="auto"/>
        <w:right w:val="none" w:sz="0" w:space="0" w:color="auto"/>
      </w:divBdr>
    </w:div>
    <w:div w:id="1320575963">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490249313">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10695256">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13070821">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 w:id="1917087851">
      <w:bodyDiv w:val="1"/>
      <w:marLeft w:val="0"/>
      <w:marRight w:val="0"/>
      <w:marTop w:val="0"/>
      <w:marBottom w:val="0"/>
      <w:divBdr>
        <w:top w:val="none" w:sz="0" w:space="0" w:color="auto"/>
        <w:left w:val="none" w:sz="0" w:space="0" w:color="auto"/>
        <w:bottom w:val="none" w:sz="0" w:space="0" w:color="auto"/>
        <w:right w:val="none" w:sz="0" w:space="0" w:color="auto"/>
      </w:divBdr>
    </w:div>
    <w:div w:id="2002928679">
      <w:bodyDiv w:val="1"/>
      <w:marLeft w:val="0"/>
      <w:marRight w:val="0"/>
      <w:marTop w:val="0"/>
      <w:marBottom w:val="0"/>
      <w:divBdr>
        <w:top w:val="none" w:sz="0" w:space="0" w:color="auto"/>
        <w:left w:val="none" w:sz="0" w:space="0" w:color="auto"/>
        <w:bottom w:val="none" w:sz="0" w:space="0" w:color="auto"/>
        <w:right w:val="none" w:sz="0" w:space="0" w:color="auto"/>
      </w:divBdr>
    </w:div>
    <w:div w:id="2135441693">
      <w:bodyDiv w:val="1"/>
      <w:marLeft w:val="0"/>
      <w:marRight w:val="0"/>
      <w:marTop w:val="0"/>
      <w:marBottom w:val="0"/>
      <w:divBdr>
        <w:top w:val="none" w:sz="0" w:space="0" w:color="auto"/>
        <w:left w:val="none" w:sz="0" w:space="0" w:color="auto"/>
        <w:bottom w:val="none" w:sz="0" w:space="0" w:color="auto"/>
        <w:right w:val="none" w:sz="0" w:space="0" w:color="auto"/>
      </w:divBdr>
    </w:div>
    <w:div w:id="21412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hristel.schurrer@coe.in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m.coe.int/finland-eu-scoreboard-country-fiches-2022-data/1680b065f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coe.int/finland/1680b1df65"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coe.int/en/web/cepej/cepej-stat" TargetMode="External"/><Relationship Id="rId4" Type="http://schemas.openxmlformats.org/officeDocument/2006/relationships/settings" Target="settings.xml"/><Relationship Id="rId9" Type="http://schemas.openxmlformats.org/officeDocument/2006/relationships/hyperlink" Target="https://rm.coe.int/cepej-evaluation-report-part-1-en-/1680b272ac" TargetMode="External"/><Relationship Id="rId14" Type="http://schemas.openxmlformats.org/officeDocument/2006/relationships/hyperlink" Target="https://rm.coe.int/fifth-evaluation-round-preventing-corruption-and-promoting-integrity-i/1680b27a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310</Words>
  <Characters>1708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5</cp:revision>
  <dcterms:created xsi:type="dcterms:W3CDTF">2025-01-20T14:37:00Z</dcterms:created>
  <dcterms:modified xsi:type="dcterms:W3CDTF">2025-01-31T07:44:00Z</dcterms:modified>
</cp:coreProperties>
</file>